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A23" w:rsidRDefault="00926BD1" w:rsidP="00500A23">
      <w:pPr>
        <w:ind w:left="-450" w:right="-720"/>
        <w:rPr>
          <w:rFonts w:ascii="Garamond" w:hAnsi="Garamond"/>
          <w:b/>
          <w:smallCaps/>
          <w:sz w:val="22"/>
        </w:rPr>
      </w:pPr>
      <w:r>
        <w:rPr>
          <w:rFonts w:ascii="Garamond" w:hAnsi="Garamond"/>
          <w:b/>
          <w:smallCaps/>
          <w:sz w:val="22"/>
        </w:rPr>
        <w:t>VT English Education</w:t>
      </w:r>
    </w:p>
    <w:p w:rsidR="00500A23" w:rsidRDefault="00500A23" w:rsidP="00500A23">
      <w:pPr>
        <w:ind w:left="-450" w:right="-720"/>
        <w:rPr>
          <w:rFonts w:ascii="Garamond" w:hAnsi="Garamond"/>
          <w:b/>
          <w:smallCaps/>
          <w:sz w:val="22"/>
        </w:rPr>
      </w:pPr>
      <w:r>
        <w:rPr>
          <w:rFonts w:ascii="Garamond" w:hAnsi="Garamond"/>
          <w:b/>
          <w:smallCaps/>
          <w:sz w:val="22"/>
        </w:rPr>
        <w:t xml:space="preserve">Teacher’s </w:t>
      </w:r>
      <w:proofErr w:type="spellStart"/>
      <w:r>
        <w:rPr>
          <w:rFonts w:ascii="Garamond" w:hAnsi="Garamond"/>
          <w:b/>
          <w:smallCaps/>
          <w:sz w:val="22"/>
        </w:rPr>
        <w:t>Name</w:t>
      </w:r>
      <w:proofErr w:type="gramStart"/>
      <w:r>
        <w:rPr>
          <w:rFonts w:ascii="Garamond" w:hAnsi="Garamond"/>
          <w:b/>
          <w:smallCaps/>
          <w:sz w:val="22"/>
        </w:rPr>
        <w:t>:</w:t>
      </w:r>
      <w:r w:rsidR="00D4236A">
        <w:rPr>
          <w:rFonts w:ascii="Garamond" w:hAnsi="Garamond"/>
          <w:b/>
          <w:smallCaps/>
          <w:sz w:val="22"/>
        </w:rPr>
        <w:t>Paige</w:t>
      </w:r>
      <w:proofErr w:type="spellEnd"/>
      <w:proofErr w:type="gramEnd"/>
      <w:r w:rsidR="00D4236A">
        <w:rPr>
          <w:rFonts w:ascii="Garamond" w:hAnsi="Garamond"/>
          <w:b/>
          <w:smallCaps/>
          <w:sz w:val="22"/>
        </w:rPr>
        <w:t xml:space="preserve"> Horst</w:t>
      </w:r>
      <w:r w:rsidR="00D4236A">
        <w:rPr>
          <w:rFonts w:ascii="Garamond" w:hAnsi="Garamond"/>
          <w:b/>
          <w:smallCaps/>
          <w:sz w:val="22"/>
        </w:rPr>
        <w:tab/>
      </w:r>
      <w:r w:rsidR="00D4236A">
        <w:rPr>
          <w:rFonts w:ascii="Garamond" w:hAnsi="Garamond"/>
          <w:b/>
          <w:smallCaps/>
          <w:sz w:val="22"/>
        </w:rPr>
        <w:tab/>
      </w:r>
      <w:r w:rsidR="00D4236A">
        <w:rPr>
          <w:rFonts w:ascii="Garamond" w:hAnsi="Garamond"/>
          <w:b/>
          <w:smallCaps/>
          <w:sz w:val="22"/>
        </w:rPr>
        <w:tab/>
      </w:r>
      <w:r w:rsidR="00D4236A">
        <w:rPr>
          <w:rFonts w:ascii="Garamond" w:hAnsi="Garamond"/>
          <w:b/>
          <w:smallCaps/>
          <w:sz w:val="22"/>
        </w:rPr>
        <w:tab/>
      </w:r>
      <w:r>
        <w:rPr>
          <w:rFonts w:ascii="Garamond" w:hAnsi="Garamond"/>
          <w:b/>
          <w:smallCaps/>
          <w:sz w:val="22"/>
        </w:rPr>
        <w:t>Lesson Date and Time:</w:t>
      </w:r>
      <w:r w:rsidR="00D4236A">
        <w:rPr>
          <w:rFonts w:ascii="Garamond" w:hAnsi="Garamond"/>
          <w:b/>
          <w:smallCaps/>
          <w:sz w:val="22"/>
        </w:rPr>
        <w:t>10/24</w:t>
      </w:r>
    </w:p>
    <w:p w:rsidR="00500A23" w:rsidRDefault="00500A23" w:rsidP="00500A23">
      <w:pPr>
        <w:ind w:left="-450" w:right="-720"/>
        <w:rPr>
          <w:rFonts w:ascii="Garamond" w:hAnsi="Garamond"/>
          <w:b/>
          <w:smallCaps/>
          <w:sz w:val="22"/>
        </w:rPr>
      </w:pPr>
      <w:r>
        <w:rPr>
          <w:rFonts w:ascii="Garamond" w:hAnsi="Garamond"/>
          <w:b/>
          <w:smallCaps/>
          <w:sz w:val="22"/>
        </w:rPr>
        <w:t>Room Number:</w:t>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t xml:space="preserve"> # of Students</w:t>
      </w:r>
      <w:proofErr w:type="gramStart"/>
      <w:r>
        <w:rPr>
          <w:rFonts w:ascii="Garamond" w:hAnsi="Garamond"/>
          <w:b/>
          <w:smallCaps/>
          <w:sz w:val="22"/>
        </w:rPr>
        <w:t>:</w:t>
      </w:r>
      <w:r w:rsidR="00D4236A">
        <w:rPr>
          <w:rFonts w:ascii="Garamond" w:hAnsi="Garamond"/>
          <w:b/>
          <w:smallCaps/>
          <w:sz w:val="22"/>
        </w:rPr>
        <w:t>9</w:t>
      </w:r>
      <w:proofErr w:type="gramEnd"/>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 xml:space="preserve">Enduring Understandings/Unit Goals:  </w:t>
      </w:r>
      <w:r w:rsidR="00D4236A">
        <w:rPr>
          <w:rFonts w:ascii="Garamond" w:hAnsi="Garamond"/>
          <w:sz w:val="22"/>
        </w:rPr>
        <w:t>Students will understand that one “reader’s secret” is that good readers visualize the action/scene/plot/characters as they read text. This mini-lesson is an introduction to the concept of visualization.</w:t>
      </w:r>
    </w:p>
    <w:p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D4236A">
        <w:rPr>
          <w:rFonts w:ascii="Garamond" w:hAnsi="Garamond"/>
          <w:sz w:val="22"/>
        </w:rPr>
        <w:t>How do “good readers” experience text</w:t>
      </w:r>
      <w:r>
        <w:rPr>
          <w:rFonts w:ascii="Garamond" w:hAnsi="Garamond"/>
          <w:sz w:val="22"/>
        </w:rPr>
        <w:t>?</w:t>
      </w:r>
      <w:r w:rsidR="00D4236A">
        <w:rPr>
          <w:rFonts w:ascii="Garamond" w:hAnsi="Garamond"/>
          <w:sz w:val="22"/>
        </w:rPr>
        <w:t xml:space="preserve">  What does “visualize” mean in the context of reading</w:t>
      </w:r>
      <w:r>
        <w:rPr>
          <w:rFonts w:ascii="Garamond" w:hAnsi="Garamond"/>
          <w:sz w:val="22"/>
        </w:rPr>
        <w:t xml:space="preserve">?  </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Standards Addressed:  </w:t>
      </w:r>
      <w:r w:rsidR="00D4236A">
        <w:rPr>
          <w:rFonts w:ascii="Garamond" w:hAnsi="Garamond"/>
          <w:sz w:val="22"/>
        </w:rPr>
        <w:t>6.5, 7.5</w:t>
      </w:r>
      <w:proofErr w:type="gramStart"/>
      <w:r w:rsidR="00D4236A">
        <w:rPr>
          <w:rFonts w:ascii="Garamond" w:hAnsi="Garamond"/>
          <w:sz w:val="22"/>
        </w:rPr>
        <w:t>,  8.5</w:t>
      </w:r>
      <w:proofErr w:type="gramEnd"/>
      <w:r w:rsidR="00D4236A">
        <w:rPr>
          <w:rFonts w:ascii="Garamond" w:hAnsi="Garamond"/>
          <w:sz w:val="22"/>
        </w:rPr>
        <w:t xml:space="preserve">: </w:t>
      </w:r>
      <w:r w:rsidR="00D4236A" w:rsidRPr="00D4236A">
        <w:rPr>
          <w:rFonts w:ascii="Garamond" w:hAnsi="Garamond"/>
          <w:sz w:val="22"/>
        </w:rPr>
        <w:t>The student will read and analyze a variety of fictional texts, narrative nonfiction, and poetry.</w:t>
      </w:r>
    </w:p>
    <w:p w:rsidR="00D4236A" w:rsidRPr="00D4236A" w:rsidRDefault="00D4236A" w:rsidP="00D4236A">
      <w:pPr>
        <w:ind w:left="-450" w:right="-720"/>
        <w:rPr>
          <w:rFonts w:ascii="Garamond" w:hAnsi="Garamond"/>
          <w:sz w:val="22"/>
        </w:rPr>
      </w:pPr>
      <w:r w:rsidRPr="00D4236A">
        <w:rPr>
          <w:rFonts w:ascii="Garamond" w:hAnsi="Garamond"/>
          <w:sz w:val="22"/>
        </w:rPr>
        <w:t>l) Use prior and background knowledge as a context for new learning.</w:t>
      </w:r>
    </w:p>
    <w:p w:rsidR="00D4236A" w:rsidRPr="00D4236A" w:rsidRDefault="00D4236A" w:rsidP="00D4236A">
      <w:pPr>
        <w:ind w:left="-450" w:right="-720"/>
        <w:rPr>
          <w:rFonts w:ascii="Garamond" w:hAnsi="Garamond"/>
          <w:sz w:val="22"/>
        </w:rPr>
      </w:pPr>
      <w:r w:rsidRPr="00D4236A">
        <w:rPr>
          <w:rFonts w:ascii="Garamond" w:hAnsi="Garamond"/>
          <w:sz w:val="22"/>
        </w:rPr>
        <w:t>m) Use reading strategies to monitor comprehension throughout the reading process.</w:t>
      </w:r>
    </w:p>
    <w:p w:rsidR="00D4236A" w:rsidRPr="006424EE" w:rsidRDefault="00D4236A" w:rsidP="00D4236A">
      <w:pPr>
        <w:ind w:right="-720"/>
        <w:rPr>
          <w:rFonts w:ascii="Garamond" w:hAnsi="Garamond"/>
          <w:sz w:val="22"/>
        </w:rPr>
      </w:pPr>
    </w:p>
    <w:p w:rsidR="00500A23" w:rsidRDefault="00500A23" w:rsidP="00D4236A">
      <w:pPr>
        <w:ind w:right="-720"/>
        <w:rPr>
          <w:rFonts w:ascii="Garamond" w:hAnsi="Garamond"/>
          <w:b/>
          <w:smallCaps/>
          <w:sz w:val="22"/>
        </w:rPr>
      </w:pPr>
    </w:p>
    <w:p w:rsidR="00956F78" w:rsidRPr="00956F78" w:rsidRDefault="00500A23" w:rsidP="00500A23">
      <w:pPr>
        <w:ind w:left="-450" w:right="-720"/>
        <w:rPr>
          <w:rFonts w:ascii="Garamond" w:hAnsi="Garamond"/>
          <w:sz w:val="22"/>
        </w:rPr>
      </w:pPr>
      <w:r>
        <w:rPr>
          <w:rFonts w:ascii="Garamond" w:hAnsi="Garamond"/>
          <w:b/>
          <w:smallCaps/>
          <w:sz w:val="22"/>
        </w:rPr>
        <w:t xml:space="preserve">Lesson Objective(s):  </w:t>
      </w:r>
    </w:p>
    <w:p w:rsidR="00956F78" w:rsidRDefault="00956F78" w:rsidP="00500A23">
      <w:pPr>
        <w:ind w:left="-450" w:right="-720"/>
        <w:rPr>
          <w:rFonts w:ascii="Garamond" w:hAnsi="Garamond"/>
          <w:sz w:val="22"/>
        </w:rPr>
      </w:pPr>
      <w:r>
        <w:rPr>
          <w:rFonts w:ascii="Garamond" w:hAnsi="Garamond"/>
          <w:sz w:val="22"/>
        </w:rPr>
        <w:t xml:space="preserve">Students will define visualization, create visualization models, practice visualizing with guidance, </w:t>
      </w:r>
      <w:proofErr w:type="gramStart"/>
      <w:r>
        <w:rPr>
          <w:rFonts w:ascii="Garamond" w:hAnsi="Garamond"/>
          <w:sz w:val="22"/>
        </w:rPr>
        <w:t>then</w:t>
      </w:r>
      <w:proofErr w:type="gramEnd"/>
      <w:r>
        <w:rPr>
          <w:rFonts w:ascii="Garamond" w:hAnsi="Garamond"/>
          <w:sz w:val="22"/>
        </w:rPr>
        <w:t xml:space="preserve"> apply their visualization skills to text. </w:t>
      </w:r>
    </w:p>
    <w:p w:rsidR="00956F78" w:rsidRDefault="00956F78" w:rsidP="00500A23">
      <w:pPr>
        <w:ind w:left="-450" w:right="-720"/>
        <w:rPr>
          <w:rFonts w:ascii="Garamond" w:hAnsi="Garamond"/>
          <w:sz w:val="22"/>
        </w:rPr>
      </w:pPr>
    </w:p>
    <w:p w:rsidR="00500A23" w:rsidRDefault="00500A23" w:rsidP="00500A23">
      <w:pPr>
        <w:ind w:left="-450" w:right="-720"/>
        <w:rPr>
          <w:rFonts w:ascii="Garamond" w:hAnsi="Garamond"/>
          <w:smallCaps/>
          <w:sz w:val="22"/>
        </w:rPr>
      </w:pPr>
      <w:r>
        <w:rPr>
          <w:rFonts w:ascii="Garamond" w:hAnsi="Garamond"/>
          <w:b/>
          <w:smallCaps/>
          <w:sz w:val="22"/>
        </w:rPr>
        <w:t xml:space="preserve">Materials Needed:  </w:t>
      </w:r>
    </w:p>
    <w:p w:rsidR="00956F78" w:rsidRDefault="00956F78" w:rsidP="00500A23">
      <w:pPr>
        <w:ind w:left="-450" w:right="-720"/>
        <w:rPr>
          <w:rFonts w:ascii="Garamond" w:hAnsi="Garamond"/>
          <w:smallCaps/>
          <w:sz w:val="22"/>
        </w:rPr>
      </w:pPr>
    </w:p>
    <w:p w:rsidR="00956F78" w:rsidRPr="00956F78" w:rsidRDefault="00956F78" w:rsidP="00500A23">
      <w:pPr>
        <w:ind w:left="-450" w:right="-720"/>
        <w:rPr>
          <w:rFonts w:ascii="Garamond" w:hAnsi="Garamond"/>
          <w:sz w:val="22"/>
        </w:rPr>
      </w:pPr>
      <w:r>
        <w:rPr>
          <w:rFonts w:ascii="Garamond" w:hAnsi="Garamond"/>
          <w:smallCaps/>
          <w:sz w:val="22"/>
        </w:rPr>
        <w:t>Teacher provided grids, pencils, pens, Choice books.</w:t>
      </w:r>
    </w:p>
    <w:p w:rsidR="00500A23" w:rsidRDefault="00500A23" w:rsidP="00500A23">
      <w:pPr>
        <w:ind w:left="-450" w:right="-720"/>
        <w:rPr>
          <w:rFonts w:ascii="Garamond" w:hAnsi="Garamond"/>
          <w:sz w:val="22"/>
        </w:rPr>
      </w:pPr>
    </w:p>
    <w:p w:rsidR="00500A23"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p>
    <w:p w:rsidR="00956F78" w:rsidRDefault="00956F78" w:rsidP="00500A23">
      <w:pPr>
        <w:ind w:left="-450" w:right="-720"/>
        <w:rPr>
          <w:rFonts w:ascii="Garamond" w:hAnsi="Garamond"/>
          <w:sz w:val="22"/>
        </w:rPr>
      </w:pPr>
      <w:proofErr w:type="gramStart"/>
      <w:r>
        <w:rPr>
          <w:rFonts w:ascii="Garamond" w:hAnsi="Garamond"/>
          <w:sz w:val="22"/>
        </w:rPr>
        <w:t>Pens, paper, pencil.</w:t>
      </w:r>
      <w:proofErr w:type="gramEnd"/>
      <w:r>
        <w:rPr>
          <w:rFonts w:ascii="Garamond" w:hAnsi="Garamond"/>
          <w:sz w:val="22"/>
        </w:rPr>
        <w:t xml:space="preserve"> A </w:t>
      </w:r>
      <w:proofErr w:type="spellStart"/>
      <w:r>
        <w:rPr>
          <w:rFonts w:ascii="Garamond" w:hAnsi="Garamond"/>
          <w:sz w:val="22"/>
        </w:rPr>
        <w:t>Smartboard</w:t>
      </w:r>
      <w:proofErr w:type="spellEnd"/>
      <w:r>
        <w:rPr>
          <w:rFonts w:ascii="Garamond" w:hAnsi="Garamond"/>
          <w:sz w:val="22"/>
        </w:rPr>
        <w:t xml:space="preserve"> or overhead could be used for the teacher to model drawing in the grid.</w:t>
      </w:r>
    </w:p>
    <w:p w:rsidR="00956F78" w:rsidRDefault="00956F78"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rsidR="00956F78" w:rsidRPr="00956F78" w:rsidRDefault="00500A23" w:rsidP="00500A23">
      <w:pPr>
        <w:ind w:left="-450" w:right="-720"/>
        <w:rPr>
          <w:rFonts w:asciiTheme="minorHAnsi" w:hAnsiTheme="minorHAnsi"/>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956F78">
        <w:rPr>
          <w:rFonts w:asciiTheme="minorHAnsi" w:hAnsiTheme="minorHAnsi"/>
          <w:sz w:val="22"/>
        </w:rPr>
        <w:t>I begin by activating prior knowledge of movies and television, then make the connection to written text, sharing the “reader’s secret” that readers use text to create a “movie in their minds.”</w:t>
      </w:r>
    </w:p>
    <w:p w:rsidR="00956F78" w:rsidRDefault="00956F78" w:rsidP="00500A23">
      <w:pPr>
        <w:ind w:left="-450" w:right="-720"/>
        <w:rPr>
          <w:rFonts w:ascii="Garamond" w:hAnsi="Garamond"/>
          <w:sz w:val="22"/>
        </w:rPr>
      </w:pPr>
    </w:p>
    <w:p w:rsidR="00956F78" w:rsidRDefault="00500A23" w:rsidP="00500A23">
      <w:pPr>
        <w:ind w:left="-450" w:right="-720"/>
        <w:rPr>
          <w:rFonts w:ascii="Garamond" w:hAnsi="Garamond"/>
          <w:b/>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956F78" w:rsidRDefault="00956F78" w:rsidP="00500A23">
      <w:pPr>
        <w:ind w:left="-450" w:right="-720"/>
        <w:rPr>
          <w:rFonts w:ascii="Garamond" w:hAnsi="Garamond"/>
          <w:b/>
          <w:sz w:val="22"/>
        </w:rPr>
      </w:pPr>
    </w:p>
    <w:p w:rsidR="00956F78" w:rsidRDefault="00956F78" w:rsidP="00956F78">
      <w:pPr>
        <w:pStyle w:val="ListParagraph"/>
        <w:numPr>
          <w:ilvl w:val="0"/>
          <w:numId w:val="1"/>
        </w:numPr>
        <w:ind w:right="-720"/>
        <w:rPr>
          <w:rFonts w:ascii="Garamond" w:hAnsi="Garamond"/>
          <w:sz w:val="22"/>
        </w:rPr>
      </w:pPr>
      <w:r w:rsidRPr="00956F78">
        <w:rPr>
          <w:rFonts w:ascii="Garamond" w:hAnsi="Garamond"/>
          <w:sz w:val="22"/>
        </w:rPr>
        <w:t>Hand out grids. Check for pens, pencils for everyone.</w:t>
      </w:r>
      <w:r w:rsidR="00EA09D3">
        <w:rPr>
          <w:rFonts w:ascii="Garamond" w:hAnsi="Garamond"/>
          <w:sz w:val="22"/>
        </w:rPr>
        <w:t xml:space="preserve"> </w:t>
      </w:r>
    </w:p>
    <w:p w:rsidR="00EA09D3" w:rsidRPr="00956F78" w:rsidRDefault="00EA09D3" w:rsidP="00956F78">
      <w:pPr>
        <w:pStyle w:val="ListParagraph"/>
        <w:numPr>
          <w:ilvl w:val="0"/>
          <w:numId w:val="1"/>
        </w:numPr>
        <w:ind w:right="-720"/>
        <w:rPr>
          <w:rFonts w:ascii="Garamond" w:hAnsi="Garamond"/>
          <w:sz w:val="22"/>
        </w:rPr>
      </w:pPr>
      <w:r>
        <w:rPr>
          <w:rFonts w:ascii="Garamond" w:hAnsi="Garamond"/>
          <w:sz w:val="22"/>
        </w:rPr>
        <w:t>Tell the class that we are going to sketch memories in each of the four boxes of the grid. Pictures can be stick figures and shouldn’t be too detailed…we won’t spend long on each one.</w:t>
      </w:r>
    </w:p>
    <w:p w:rsidR="00956F78" w:rsidRDefault="00956F78" w:rsidP="00956F78">
      <w:pPr>
        <w:pStyle w:val="ListParagraph"/>
        <w:numPr>
          <w:ilvl w:val="0"/>
          <w:numId w:val="1"/>
        </w:numPr>
        <w:ind w:right="-720"/>
        <w:rPr>
          <w:rFonts w:ascii="Garamond" w:hAnsi="Garamond"/>
          <w:sz w:val="22"/>
        </w:rPr>
      </w:pPr>
      <w:r>
        <w:rPr>
          <w:rFonts w:ascii="Garamond" w:hAnsi="Garamond"/>
          <w:sz w:val="22"/>
        </w:rPr>
        <w:t xml:space="preserve">Share first </w:t>
      </w:r>
      <w:r w:rsidR="00EA09D3">
        <w:rPr>
          <w:rFonts w:ascii="Garamond" w:hAnsi="Garamond"/>
          <w:sz w:val="22"/>
        </w:rPr>
        <w:t>memory exercise: “A time you got hurt.” Ask students to close their eyes and briefly make a picture of that scene in their minds. Ask students to quickly sketch that picture/memory in the first box of the grid. (2-3 min.)</w:t>
      </w:r>
    </w:p>
    <w:p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 quickly what you drew.</w:t>
      </w:r>
    </w:p>
    <w:p w:rsidR="00EA09D3" w:rsidRDefault="00EA09D3" w:rsidP="00956F78">
      <w:pPr>
        <w:pStyle w:val="ListParagraph"/>
        <w:numPr>
          <w:ilvl w:val="0"/>
          <w:numId w:val="1"/>
        </w:numPr>
        <w:ind w:right="-720"/>
        <w:rPr>
          <w:rFonts w:ascii="Garamond" w:hAnsi="Garamond"/>
          <w:sz w:val="22"/>
        </w:rPr>
      </w:pPr>
      <w:r>
        <w:rPr>
          <w:rFonts w:ascii="Garamond" w:hAnsi="Garamond"/>
          <w:sz w:val="22"/>
        </w:rPr>
        <w:t>On to box 2 “Your favorite place to spend time.” Give a moment to close eyes and visualize. Sketch quickly!</w:t>
      </w:r>
    </w:p>
    <w:p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w:t>
      </w:r>
    </w:p>
    <w:p w:rsidR="00EA09D3" w:rsidRDefault="00EA09D3" w:rsidP="00956F78">
      <w:pPr>
        <w:pStyle w:val="ListParagraph"/>
        <w:numPr>
          <w:ilvl w:val="0"/>
          <w:numId w:val="1"/>
        </w:numPr>
        <w:ind w:right="-720"/>
        <w:rPr>
          <w:rFonts w:ascii="Garamond" w:hAnsi="Garamond"/>
          <w:sz w:val="22"/>
        </w:rPr>
      </w:pPr>
      <w:r>
        <w:rPr>
          <w:rFonts w:ascii="Garamond" w:hAnsi="Garamond"/>
          <w:sz w:val="22"/>
        </w:rPr>
        <w:t xml:space="preserve">On to box 3 “The first time you rode a bike.” Close eyes, visualize, </w:t>
      </w:r>
      <w:proofErr w:type="gramStart"/>
      <w:r>
        <w:rPr>
          <w:rFonts w:ascii="Garamond" w:hAnsi="Garamond"/>
          <w:sz w:val="22"/>
        </w:rPr>
        <w:t>then</w:t>
      </w:r>
      <w:proofErr w:type="gramEnd"/>
      <w:r>
        <w:rPr>
          <w:rFonts w:ascii="Garamond" w:hAnsi="Garamond"/>
          <w:sz w:val="22"/>
        </w:rPr>
        <w:t xml:space="preserve"> draw. (If someone has not ridden a bike, they can draw the first time on roller blades, or first time on an amusement park ride, etc.)</w:t>
      </w:r>
    </w:p>
    <w:p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 quickly.</w:t>
      </w:r>
    </w:p>
    <w:p w:rsidR="00EA09D3" w:rsidRDefault="00EA09D3" w:rsidP="00956F78">
      <w:pPr>
        <w:pStyle w:val="ListParagraph"/>
        <w:numPr>
          <w:ilvl w:val="0"/>
          <w:numId w:val="1"/>
        </w:numPr>
        <w:ind w:right="-720"/>
        <w:rPr>
          <w:rFonts w:ascii="Garamond" w:hAnsi="Garamond"/>
          <w:sz w:val="22"/>
        </w:rPr>
      </w:pPr>
      <w:r>
        <w:rPr>
          <w:rFonts w:ascii="Garamond" w:hAnsi="Garamond"/>
          <w:sz w:val="22"/>
        </w:rPr>
        <w:t>Last box “Your last birthday party” (Can also be “a birthday party you remember”</w:t>
      </w:r>
      <w:proofErr w:type="gramStart"/>
      <w:r>
        <w:rPr>
          <w:rFonts w:ascii="Garamond" w:hAnsi="Garamond"/>
          <w:sz w:val="22"/>
        </w:rPr>
        <w:t>)Close</w:t>
      </w:r>
      <w:proofErr w:type="gramEnd"/>
      <w:r>
        <w:rPr>
          <w:rFonts w:ascii="Garamond" w:hAnsi="Garamond"/>
          <w:sz w:val="22"/>
        </w:rPr>
        <w:t xml:space="preserve"> eyes, visualize and draw.</w:t>
      </w:r>
    </w:p>
    <w:p w:rsidR="00EA09D3" w:rsidRDefault="00EA09D3" w:rsidP="00956F78">
      <w:pPr>
        <w:pStyle w:val="ListParagraph"/>
        <w:numPr>
          <w:ilvl w:val="0"/>
          <w:numId w:val="1"/>
        </w:numPr>
        <w:ind w:right="-720"/>
        <w:rPr>
          <w:rFonts w:ascii="Garamond" w:hAnsi="Garamond"/>
          <w:sz w:val="22"/>
        </w:rPr>
      </w:pPr>
      <w:r>
        <w:rPr>
          <w:rFonts w:ascii="Garamond" w:hAnsi="Garamond"/>
          <w:sz w:val="22"/>
        </w:rPr>
        <w:t>Share quickly with a partner.</w:t>
      </w:r>
    </w:p>
    <w:p w:rsidR="00EA09D3" w:rsidRDefault="00EA09D3" w:rsidP="00EA09D3">
      <w:pPr>
        <w:pStyle w:val="ListParagraph"/>
        <w:ind w:left="-90" w:right="-720"/>
        <w:rPr>
          <w:rFonts w:ascii="Garamond" w:hAnsi="Garamond"/>
          <w:sz w:val="22"/>
        </w:rPr>
      </w:pPr>
    </w:p>
    <w:p w:rsidR="00EA09D3" w:rsidRPr="00956F78" w:rsidRDefault="00EA09D3" w:rsidP="00EA09D3">
      <w:pPr>
        <w:pStyle w:val="ListParagraph"/>
        <w:ind w:left="-90" w:right="-720"/>
        <w:rPr>
          <w:rFonts w:ascii="Garamond" w:hAnsi="Garamond"/>
          <w:sz w:val="22"/>
        </w:rPr>
      </w:pPr>
    </w:p>
    <w:p w:rsidR="00500A23"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p>
    <w:p w:rsidR="00EA09D3" w:rsidRDefault="00EA09D3" w:rsidP="00500A23">
      <w:pPr>
        <w:ind w:left="-450" w:right="-720"/>
        <w:rPr>
          <w:rFonts w:ascii="Garamond" w:hAnsi="Garamond"/>
          <w:b/>
          <w:smallCaps/>
          <w:sz w:val="22"/>
        </w:rPr>
      </w:pPr>
      <w:r>
        <w:rPr>
          <w:rFonts w:ascii="Garamond" w:hAnsi="Garamond"/>
          <w:sz w:val="22"/>
        </w:rPr>
        <w:t xml:space="preserve">Ask students for attention. Verbal assessment of their understanding: “think about the book you are reading, can you visualize anything from that? </w:t>
      </w:r>
      <w:proofErr w:type="gramStart"/>
      <w:r>
        <w:rPr>
          <w:rFonts w:ascii="Garamond" w:hAnsi="Garamond"/>
          <w:sz w:val="22"/>
        </w:rPr>
        <w:t>Characters, action, setting?”</w:t>
      </w:r>
      <w:proofErr w:type="gramEnd"/>
      <w:r>
        <w:rPr>
          <w:rFonts w:ascii="Garamond" w:hAnsi="Garamond"/>
          <w:sz w:val="22"/>
        </w:rPr>
        <w:t xml:space="preserve"> </w:t>
      </w:r>
      <w:r w:rsidR="00A14513">
        <w:rPr>
          <w:rFonts w:ascii="Garamond" w:hAnsi="Garamond"/>
          <w:sz w:val="22"/>
        </w:rPr>
        <w:t xml:space="preserve">How could you bring your mental movies to your </w:t>
      </w:r>
      <w:r w:rsidR="00A14513">
        <w:rPr>
          <w:rFonts w:ascii="Garamond" w:hAnsi="Garamond"/>
          <w:sz w:val="22"/>
        </w:rPr>
        <w:lastRenderedPageBreak/>
        <w:t>reading? After their independent reading time in reading workshop, come back together to share how their visualizing practice went.</w:t>
      </w:r>
    </w:p>
    <w:p w:rsidR="00500A23" w:rsidRDefault="00500A23" w:rsidP="00500A23">
      <w:pPr>
        <w:ind w:left="-450" w:right="-720"/>
        <w:rPr>
          <w:rFonts w:ascii="Garamond" w:hAnsi="Garamond"/>
          <w:b/>
          <w:smallCaps/>
          <w:sz w:val="22"/>
        </w:rPr>
      </w:pPr>
      <w:r>
        <w:rPr>
          <w:rFonts w:ascii="Garamond" w:hAnsi="Garamond"/>
          <w:b/>
          <w:smallCaps/>
          <w:sz w:val="22"/>
        </w:rPr>
        <w:t xml:space="preserve">Independent Practice:  </w:t>
      </w:r>
      <w:r w:rsidR="00A14513">
        <w:rPr>
          <w:rFonts w:ascii="Garamond" w:hAnsi="Garamond"/>
          <w:sz w:val="22"/>
        </w:rPr>
        <w:t xml:space="preserve">Students take their books and go do independent reading in order to practice visualization. </w:t>
      </w:r>
    </w:p>
    <w:p w:rsidR="00A14513" w:rsidRDefault="00500A23" w:rsidP="00500A23">
      <w:pPr>
        <w:ind w:left="-450" w:right="-720"/>
        <w:rPr>
          <w:rFonts w:ascii="Garamond" w:hAnsi="Garamond"/>
          <w:smallCaps/>
          <w:sz w:val="22"/>
        </w:rPr>
      </w:pPr>
      <w:r>
        <w:rPr>
          <w:rFonts w:ascii="Garamond" w:hAnsi="Garamond"/>
          <w:b/>
          <w:smallCaps/>
          <w:sz w:val="22"/>
        </w:rPr>
        <w:t xml:space="preserve">Differentiated instruction:  </w:t>
      </w:r>
    </w:p>
    <w:p w:rsidR="00A14513" w:rsidRPr="00A14513" w:rsidRDefault="00A14513" w:rsidP="00500A23">
      <w:pPr>
        <w:ind w:left="-450" w:right="-720"/>
        <w:rPr>
          <w:rFonts w:ascii="Garamond" w:hAnsi="Garamond"/>
          <w:sz w:val="22"/>
        </w:rPr>
      </w:pPr>
      <w:proofErr w:type="gramStart"/>
      <w:r>
        <w:rPr>
          <w:rFonts w:ascii="Garamond" w:hAnsi="Garamond"/>
          <w:smallCaps/>
          <w:sz w:val="22"/>
        </w:rPr>
        <w:t>Conferencing with students during independent reading time.</w:t>
      </w:r>
      <w:proofErr w:type="gramEnd"/>
      <w:r>
        <w:rPr>
          <w:rFonts w:ascii="Garamond" w:hAnsi="Garamond"/>
          <w:smallCaps/>
          <w:sz w:val="22"/>
        </w:rPr>
        <w:t xml:space="preserve"> Individual think </w:t>
      </w:r>
      <w:proofErr w:type="spellStart"/>
      <w:r>
        <w:rPr>
          <w:rFonts w:ascii="Garamond" w:hAnsi="Garamond"/>
          <w:smallCaps/>
          <w:sz w:val="22"/>
        </w:rPr>
        <w:t>alouds</w:t>
      </w:r>
      <w:proofErr w:type="spellEnd"/>
      <w:r>
        <w:rPr>
          <w:rFonts w:ascii="Garamond" w:hAnsi="Garamond"/>
          <w:smallCaps/>
          <w:sz w:val="22"/>
        </w:rPr>
        <w:t xml:space="preserve">. </w:t>
      </w:r>
    </w:p>
    <w:p w:rsidR="00A14513" w:rsidRDefault="00A14513" w:rsidP="00500A23">
      <w:pPr>
        <w:ind w:left="-450" w:right="-720"/>
        <w:rPr>
          <w:rFonts w:ascii="Garamond" w:hAnsi="Garamond"/>
          <w:sz w:val="22"/>
        </w:rPr>
      </w:pPr>
    </w:p>
    <w:p w:rsidR="00500A23" w:rsidRDefault="00500A23" w:rsidP="00500A23">
      <w:pPr>
        <w:ind w:left="-450" w:right="-720"/>
        <w:rPr>
          <w:rFonts w:ascii="Garamond" w:hAnsi="Garamond"/>
          <w:sz w:val="22"/>
        </w:rPr>
      </w:pPr>
      <w:r>
        <w:rPr>
          <w:rFonts w:ascii="Garamond" w:hAnsi="Garamond"/>
          <w:b/>
          <w:smallCaps/>
          <w:sz w:val="22"/>
        </w:rPr>
        <w:t xml:space="preserve">Interdisciplinary Components:  </w:t>
      </w:r>
      <w:r>
        <w:rPr>
          <w:rFonts w:ascii="Garamond" w:hAnsi="Garamond"/>
          <w:sz w:val="22"/>
        </w:rPr>
        <w:t>How is this lesson tied to other subject areas?</w:t>
      </w:r>
    </w:p>
    <w:p w:rsidR="00500A23" w:rsidRDefault="00500A23" w:rsidP="00500A23">
      <w:pPr>
        <w:ind w:left="-450" w:right="-720"/>
        <w:rPr>
          <w:rFonts w:ascii="Garamond" w:hAnsi="Garamond"/>
          <w:b/>
          <w:smallCaps/>
          <w:sz w:val="22"/>
        </w:rPr>
      </w:pPr>
    </w:p>
    <w:p w:rsidR="00D73682" w:rsidRPr="00500A23" w:rsidRDefault="00500A23" w:rsidP="00500A23">
      <w:pPr>
        <w:ind w:left="-450" w:right="-720"/>
        <w:rPr>
          <w:rFonts w:ascii="Garamond" w:hAnsi="Garamond"/>
          <w:sz w:val="22"/>
        </w:rPr>
      </w:pPr>
      <w:r>
        <w:rPr>
          <w:rFonts w:ascii="Garamond" w:hAnsi="Garamond"/>
          <w:b/>
          <w:smallCaps/>
          <w:sz w:val="22"/>
        </w:rPr>
        <w:t xml:space="preserve">Assessment/Rubrics:  </w:t>
      </w:r>
      <w:r w:rsidR="00A14513">
        <w:rPr>
          <w:rFonts w:ascii="Garamond" w:hAnsi="Garamond"/>
          <w:sz w:val="22"/>
        </w:rPr>
        <w:t>Conferencing with individual students. Whole class informal assessments like “fist to five.” Exit slips.</w:t>
      </w:r>
      <w:bookmarkStart w:id="0" w:name="_GoBack"/>
      <w:bookmarkEnd w:id="0"/>
    </w:p>
    <w:sectPr w:rsidR="00D73682" w:rsidRPr="00500A23" w:rsidSect="00500A23">
      <w:pgSz w:w="12240" w:h="15840"/>
      <w:pgMar w:top="63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269B"/>
    <w:multiLevelType w:val="hybridMultilevel"/>
    <w:tmpl w:val="98801278"/>
    <w:lvl w:ilvl="0" w:tplc="DBB89ED4">
      <w:start w:val="1"/>
      <w:numFmt w:val="upperLetter"/>
      <w:lvlText w:val="%1."/>
      <w:lvlJc w:val="left"/>
      <w:pPr>
        <w:ind w:left="-90" w:hanging="360"/>
      </w:pPr>
      <w:rPr>
        <w:rFonts w:hint="default"/>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23"/>
    <w:rsid w:val="004C64B2"/>
    <w:rsid w:val="00500A23"/>
    <w:rsid w:val="00926BD1"/>
    <w:rsid w:val="00956F78"/>
    <w:rsid w:val="00A14513"/>
    <w:rsid w:val="00D4236A"/>
    <w:rsid w:val="00EA09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F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Tech</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Kajder</dc:creator>
  <cp:lastModifiedBy>Paige Hayes Horst</cp:lastModifiedBy>
  <cp:revision>2</cp:revision>
  <dcterms:created xsi:type="dcterms:W3CDTF">2012-10-22T12:04:00Z</dcterms:created>
  <dcterms:modified xsi:type="dcterms:W3CDTF">2012-10-22T12:04:00Z</dcterms:modified>
</cp:coreProperties>
</file>